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592" w:rsidRPr="00014A0F" w:rsidRDefault="004B3592" w:rsidP="007B7A73">
      <w:pPr>
        <w:jc w:val="center"/>
        <w:rPr>
          <w:rFonts w:ascii="黑体" w:eastAsia="黑体" w:hAnsi="黑体"/>
          <w:sz w:val="32"/>
          <w:szCs w:val="32"/>
        </w:rPr>
      </w:pPr>
      <w:r w:rsidRPr="00014A0F">
        <w:rPr>
          <w:rFonts w:ascii="黑体" w:eastAsia="黑体" w:hAnsi="黑体" w:cs="黑体" w:hint="eastAsia"/>
          <w:sz w:val="32"/>
          <w:szCs w:val="32"/>
        </w:rPr>
        <w:t>送达地址有关事项告知书</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根据《中华人民共和国民事诉讼法》《最高人民法院关于适用</w:t>
      </w:r>
      <w:r w:rsidRPr="00014A0F">
        <w:rPr>
          <w:rFonts w:ascii="仿宋_GB2312" w:eastAsia="仿宋_GB2312" w:cs="仿宋_GB2312"/>
          <w:sz w:val="24"/>
          <w:szCs w:val="24"/>
        </w:rPr>
        <w:t>&lt;</w:t>
      </w:r>
      <w:r w:rsidRPr="00014A0F">
        <w:rPr>
          <w:rFonts w:ascii="仿宋_GB2312" w:eastAsia="仿宋_GB2312" w:cs="仿宋_GB2312" w:hint="eastAsia"/>
          <w:sz w:val="24"/>
          <w:szCs w:val="24"/>
        </w:rPr>
        <w:t>中华人民共和国民事诉讼法</w:t>
      </w:r>
      <w:r w:rsidRPr="00014A0F">
        <w:rPr>
          <w:rFonts w:ascii="仿宋_GB2312" w:eastAsia="仿宋_GB2312" w:cs="仿宋_GB2312"/>
          <w:sz w:val="24"/>
          <w:szCs w:val="24"/>
        </w:rPr>
        <w:t>&gt;</w:t>
      </w:r>
      <w:r w:rsidRPr="00014A0F">
        <w:rPr>
          <w:rFonts w:ascii="仿宋_GB2312" w:eastAsia="仿宋_GB2312" w:cs="仿宋_GB2312" w:hint="eastAsia"/>
          <w:sz w:val="24"/>
          <w:szCs w:val="24"/>
        </w:rPr>
        <w:t>的解释》《最高人民法院关于以法院专递方式邮寄送达民事诉讼文书的若干规定》等，现将送达地址及送达方式有关事项告知如下：</w:t>
      </w:r>
    </w:p>
    <w:p w:rsidR="004B3592" w:rsidRPr="00014A0F" w:rsidRDefault="004B3592" w:rsidP="00C34EDC">
      <w:pPr>
        <w:ind w:left="640"/>
        <w:jc w:val="left"/>
        <w:rPr>
          <w:rFonts w:ascii="仿宋_GB2312" w:eastAsia="仿宋_GB2312"/>
          <w:sz w:val="24"/>
          <w:szCs w:val="24"/>
        </w:rPr>
      </w:pPr>
      <w:r w:rsidRPr="00014A0F">
        <w:rPr>
          <w:rFonts w:ascii="仿宋_GB2312" w:eastAsia="仿宋_GB2312" w:cs="仿宋_GB2312" w:hint="eastAsia"/>
          <w:sz w:val="24"/>
          <w:szCs w:val="24"/>
        </w:rPr>
        <w:t>一、法院专递的适用范围</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人民法院直接送达诉讼文书有困难的，可以交由国家邮政机构（以下简称邮政机构）以法院专递方式邮寄送达，但有下列情形之一的除外：</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sz w:val="24"/>
          <w:szCs w:val="24"/>
        </w:rPr>
        <w:t>1.</w:t>
      </w:r>
      <w:r w:rsidRPr="00014A0F">
        <w:rPr>
          <w:rFonts w:ascii="仿宋_GB2312" w:eastAsia="仿宋_GB2312" w:cs="仿宋_GB2312" w:hint="eastAsia"/>
          <w:sz w:val="24"/>
          <w:szCs w:val="24"/>
        </w:rPr>
        <w:t>受送达人或者其诉讼代理人、受送达人指定的代收人同意在指定的期间到人民法院接受送达的；</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sz w:val="24"/>
          <w:szCs w:val="24"/>
        </w:rPr>
        <w:t>2.</w:t>
      </w:r>
      <w:r w:rsidRPr="00014A0F">
        <w:rPr>
          <w:rFonts w:ascii="仿宋_GB2312" w:eastAsia="仿宋_GB2312" w:cs="仿宋_GB2312" w:hint="eastAsia"/>
          <w:sz w:val="24"/>
          <w:szCs w:val="24"/>
        </w:rPr>
        <w:t>受送达人下落不明的；</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sz w:val="24"/>
          <w:szCs w:val="24"/>
        </w:rPr>
        <w:t>3.</w:t>
      </w:r>
      <w:r w:rsidRPr="00014A0F">
        <w:rPr>
          <w:rFonts w:ascii="仿宋_GB2312" w:eastAsia="仿宋_GB2312" w:cs="仿宋_GB2312" w:hint="eastAsia"/>
          <w:sz w:val="24"/>
          <w:szCs w:val="24"/>
        </w:rPr>
        <w:t>法律规定或者我国缔结或者参加的国际条约中约定有特别送达方式的。</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二、法院专递的法律效力</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以法院专递方式邮寄送达民事诉讼文书的，其送达与人民法院送达具有同等法律效力。</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三、电子送达的适用范围</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经受送达人同意，本院将采用电子送达方式送达诉讼文书，但判决书、裁定书、调解书除外。电子送达到达受送达人特定系统的日期，即人民法院对应系统显示发送成功的日期为送达日期。但受送达人证明到达其特定系统的日期与人民法院对应系统显示发送成功的日期不一致的，以受送达人证明到达其特定系统的日期为准。</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四、电子送达的法律效力</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以法院电子送达方式送达诉讼文书的，其送达与人民法院送达具有同等法律效力。</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五、电子送达的使用说明</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如受送达人同意接受电子送达，需向本院提供手机号码，该手机号码将用于接收法院以短信形式发送的电子送达诉讼文书签名码。签名码为身份确认码，受送达人可以凭立案时预留的证件号和签名码签收电子诉讼文书。</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为方便受送达人接收送达，本院提供互联网和手机</w:t>
      </w:r>
      <w:r w:rsidRPr="00014A0F">
        <w:rPr>
          <w:rFonts w:ascii="仿宋_GB2312" w:eastAsia="仿宋_GB2312" w:cs="仿宋_GB2312"/>
          <w:sz w:val="24"/>
          <w:szCs w:val="24"/>
        </w:rPr>
        <w:t>APP</w:t>
      </w:r>
      <w:r w:rsidRPr="00014A0F">
        <w:rPr>
          <w:rFonts w:ascii="仿宋_GB2312" w:eastAsia="仿宋_GB2312" w:cs="仿宋_GB2312" w:hint="eastAsia"/>
          <w:sz w:val="24"/>
          <w:szCs w:val="24"/>
        </w:rPr>
        <w:t>终端推送电子诉讼文书服务。受送达人可通过中国审判流程信息公开网或者手机</w:t>
      </w:r>
      <w:r w:rsidRPr="00014A0F">
        <w:rPr>
          <w:rFonts w:ascii="仿宋_GB2312" w:eastAsia="仿宋_GB2312" w:cs="仿宋_GB2312"/>
          <w:sz w:val="24"/>
          <w:szCs w:val="24"/>
        </w:rPr>
        <w:t>APP</w:t>
      </w:r>
      <w:r w:rsidRPr="00014A0F">
        <w:rPr>
          <w:rFonts w:ascii="仿宋_GB2312" w:eastAsia="仿宋_GB2312" w:cs="仿宋_GB2312" w:hint="eastAsia"/>
          <w:sz w:val="24"/>
          <w:szCs w:val="24"/>
        </w:rPr>
        <w:t>终端项下的“文书签收”栏目签收电子送达的诉讼文书。</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六、送达地址的提供或者确认</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当事人起诉或者答辩时应当向人民法院提供或者确认自己准确的送达地址，并填写送达地址、送达方式确认书。当事人拒绝提供的，人民法院应该告知其拒不提供送达地址的不利后果，并记入笔录。</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七、送达地址的推定</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当事人拒绝提供自己的送达地址，经人民法院告知后仍不提供的，自然人以其户籍登记中的住所地或者经常居住地为送达地址；法人或者其他组织以其工商登记或者其他依法登记、备案中的住所地为送达地址。</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八、法律后果及其除外条件</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因受送达人自己提供或者确认的送达地址不准确，拒不提供送达地址、送达地址变更未及时告知人民法院、受送达人本人或者受送达人指定的代收人拒绝签收，导致诉讼文书未能被受送达人实际接收的，文书退回之日视为送达之日。</w:t>
      </w:r>
    </w:p>
    <w:p w:rsidR="004B3592" w:rsidRPr="00014A0F" w:rsidRDefault="004B3592" w:rsidP="00014A0F">
      <w:pPr>
        <w:ind w:firstLineChars="200" w:firstLine="31680"/>
        <w:jc w:val="left"/>
        <w:rPr>
          <w:rFonts w:ascii="仿宋_GB2312" w:eastAsia="仿宋_GB2312"/>
          <w:sz w:val="24"/>
          <w:szCs w:val="24"/>
        </w:rPr>
      </w:pPr>
      <w:r w:rsidRPr="00014A0F">
        <w:rPr>
          <w:rFonts w:ascii="仿宋_GB2312" w:eastAsia="仿宋_GB2312" w:cs="仿宋_GB2312" w:hint="eastAsia"/>
          <w:sz w:val="24"/>
          <w:szCs w:val="24"/>
        </w:rPr>
        <w:t>受送达人能够证明自己在诉讼文书送达的过程中没有过错的，不适用前款规定。</w:t>
      </w:r>
    </w:p>
    <w:sectPr w:rsidR="004B3592" w:rsidRPr="00014A0F" w:rsidSect="00014A0F">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592" w:rsidRDefault="004B3592" w:rsidP="00D45A81">
      <w:r>
        <w:separator/>
      </w:r>
    </w:p>
  </w:endnote>
  <w:endnote w:type="continuationSeparator" w:id="1">
    <w:p w:rsidR="004B3592" w:rsidRDefault="004B3592" w:rsidP="00D4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592" w:rsidRDefault="004B3592" w:rsidP="00D45A81">
      <w:r>
        <w:separator/>
      </w:r>
    </w:p>
  </w:footnote>
  <w:footnote w:type="continuationSeparator" w:id="1">
    <w:p w:rsidR="004B3592" w:rsidRDefault="004B3592" w:rsidP="00D45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0492"/>
    <w:multiLevelType w:val="hybridMultilevel"/>
    <w:tmpl w:val="2C540132"/>
    <w:lvl w:ilvl="0" w:tplc="C05E5700">
      <w:start w:val="1"/>
      <w:numFmt w:val="decimal"/>
      <w:lvlText w:val="%1."/>
      <w:lvlJc w:val="left"/>
      <w:pPr>
        <w:ind w:left="640" w:hanging="360"/>
      </w:pPr>
      <w:rPr>
        <w:rFonts w:hint="default"/>
      </w:rPr>
    </w:lvl>
    <w:lvl w:ilvl="1" w:tplc="04090019">
      <w:start w:val="1"/>
      <w:numFmt w:val="lowerLetter"/>
      <w:lvlText w:val="%2)"/>
      <w:lvlJc w:val="left"/>
      <w:pPr>
        <w:ind w:left="1120" w:hanging="420"/>
      </w:pPr>
    </w:lvl>
    <w:lvl w:ilvl="2" w:tplc="0409001B">
      <w:start w:val="1"/>
      <w:numFmt w:val="lowerRoman"/>
      <w:lvlText w:val="%3."/>
      <w:lvlJc w:val="right"/>
      <w:pPr>
        <w:ind w:left="1540" w:hanging="420"/>
      </w:pPr>
    </w:lvl>
    <w:lvl w:ilvl="3" w:tplc="0409000F">
      <w:start w:val="1"/>
      <w:numFmt w:val="decimal"/>
      <w:lvlText w:val="%4."/>
      <w:lvlJc w:val="left"/>
      <w:pPr>
        <w:ind w:left="1960" w:hanging="420"/>
      </w:pPr>
    </w:lvl>
    <w:lvl w:ilvl="4" w:tplc="04090019">
      <w:start w:val="1"/>
      <w:numFmt w:val="lowerLetter"/>
      <w:lvlText w:val="%5)"/>
      <w:lvlJc w:val="left"/>
      <w:pPr>
        <w:ind w:left="2380" w:hanging="420"/>
      </w:pPr>
    </w:lvl>
    <w:lvl w:ilvl="5" w:tplc="0409001B">
      <w:start w:val="1"/>
      <w:numFmt w:val="lowerRoman"/>
      <w:lvlText w:val="%6."/>
      <w:lvlJc w:val="right"/>
      <w:pPr>
        <w:ind w:left="2800" w:hanging="420"/>
      </w:pPr>
    </w:lvl>
    <w:lvl w:ilvl="6" w:tplc="0409000F">
      <w:start w:val="1"/>
      <w:numFmt w:val="decimal"/>
      <w:lvlText w:val="%7."/>
      <w:lvlJc w:val="left"/>
      <w:pPr>
        <w:ind w:left="3220" w:hanging="420"/>
      </w:pPr>
    </w:lvl>
    <w:lvl w:ilvl="7" w:tplc="04090019">
      <w:start w:val="1"/>
      <w:numFmt w:val="lowerLetter"/>
      <w:lvlText w:val="%8)"/>
      <w:lvlJc w:val="left"/>
      <w:pPr>
        <w:ind w:left="3640" w:hanging="420"/>
      </w:pPr>
    </w:lvl>
    <w:lvl w:ilvl="8" w:tplc="0409001B">
      <w:start w:val="1"/>
      <w:numFmt w:val="lowerRoman"/>
      <w:lvlText w:val="%9."/>
      <w:lvlJc w:val="right"/>
      <w:pPr>
        <w:ind w:left="4060" w:hanging="420"/>
      </w:pPr>
    </w:lvl>
  </w:abstractNum>
  <w:abstractNum w:abstractNumId="1">
    <w:nsid w:val="453F54FF"/>
    <w:multiLevelType w:val="hybridMultilevel"/>
    <w:tmpl w:val="D396BE3C"/>
    <w:lvl w:ilvl="0" w:tplc="256863D2">
      <w:start w:val="1"/>
      <w:numFmt w:val="japaneseCounting"/>
      <w:lvlText w:val="%1、"/>
      <w:lvlJc w:val="left"/>
      <w:pPr>
        <w:ind w:left="984" w:hanging="720"/>
      </w:pPr>
      <w:rPr>
        <w:rFonts w:hint="default"/>
      </w:rPr>
    </w:lvl>
    <w:lvl w:ilvl="1" w:tplc="04090019">
      <w:start w:val="1"/>
      <w:numFmt w:val="lowerLetter"/>
      <w:lvlText w:val="%2)"/>
      <w:lvlJc w:val="left"/>
      <w:pPr>
        <w:ind w:left="1104" w:hanging="420"/>
      </w:pPr>
    </w:lvl>
    <w:lvl w:ilvl="2" w:tplc="0409001B">
      <w:start w:val="1"/>
      <w:numFmt w:val="lowerRoman"/>
      <w:lvlText w:val="%3."/>
      <w:lvlJc w:val="right"/>
      <w:pPr>
        <w:ind w:left="1524" w:hanging="420"/>
      </w:pPr>
    </w:lvl>
    <w:lvl w:ilvl="3" w:tplc="0409000F">
      <w:start w:val="1"/>
      <w:numFmt w:val="decimal"/>
      <w:lvlText w:val="%4."/>
      <w:lvlJc w:val="left"/>
      <w:pPr>
        <w:ind w:left="1944" w:hanging="420"/>
      </w:pPr>
    </w:lvl>
    <w:lvl w:ilvl="4" w:tplc="04090019">
      <w:start w:val="1"/>
      <w:numFmt w:val="lowerLetter"/>
      <w:lvlText w:val="%5)"/>
      <w:lvlJc w:val="left"/>
      <w:pPr>
        <w:ind w:left="2364" w:hanging="420"/>
      </w:pPr>
    </w:lvl>
    <w:lvl w:ilvl="5" w:tplc="0409001B">
      <w:start w:val="1"/>
      <w:numFmt w:val="lowerRoman"/>
      <w:lvlText w:val="%6."/>
      <w:lvlJc w:val="right"/>
      <w:pPr>
        <w:ind w:left="2784" w:hanging="420"/>
      </w:pPr>
    </w:lvl>
    <w:lvl w:ilvl="6" w:tplc="0409000F">
      <w:start w:val="1"/>
      <w:numFmt w:val="decimal"/>
      <w:lvlText w:val="%7."/>
      <w:lvlJc w:val="left"/>
      <w:pPr>
        <w:ind w:left="3204" w:hanging="420"/>
      </w:pPr>
    </w:lvl>
    <w:lvl w:ilvl="7" w:tplc="04090019">
      <w:start w:val="1"/>
      <w:numFmt w:val="lowerLetter"/>
      <w:lvlText w:val="%8)"/>
      <w:lvlJc w:val="left"/>
      <w:pPr>
        <w:ind w:left="3624" w:hanging="420"/>
      </w:pPr>
    </w:lvl>
    <w:lvl w:ilvl="8" w:tplc="0409001B">
      <w:start w:val="1"/>
      <w:numFmt w:val="lowerRoman"/>
      <w:lvlText w:val="%9."/>
      <w:lvlJc w:val="right"/>
      <w:pPr>
        <w:ind w:left="4044" w:hanging="420"/>
      </w:pPr>
    </w:lvl>
  </w:abstractNum>
  <w:abstractNum w:abstractNumId="2">
    <w:nsid w:val="47955521"/>
    <w:multiLevelType w:val="hybridMultilevel"/>
    <w:tmpl w:val="A948C97C"/>
    <w:lvl w:ilvl="0" w:tplc="CE6A4C82">
      <w:start w:val="2"/>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53791638"/>
    <w:multiLevelType w:val="hybridMultilevel"/>
    <w:tmpl w:val="5F26AA44"/>
    <w:lvl w:ilvl="0" w:tplc="295CF682">
      <w:start w:val="1"/>
      <w:numFmt w:val="japaneseCounting"/>
      <w:lvlText w:val="%1、"/>
      <w:lvlJc w:val="left"/>
      <w:pPr>
        <w:ind w:left="1000" w:hanging="720"/>
      </w:pPr>
      <w:rPr>
        <w:rFonts w:hint="default"/>
      </w:rPr>
    </w:lvl>
    <w:lvl w:ilvl="1" w:tplc="04090019">
      <w:start w:val="1"/>
      <w:numFmt w:val="lowerLetter"/>
      <w:lvlText w:val="%2)"/>
      <w:lvlJc w:val="left"/>
      <w:pPr>
        <w:ind w:left="1120" w:hanging="420"/>
      </w:pPr>
    </w:lvl>
    <w:lvl w:ilvl="2" w:tplc="0409001B">
      <w:start w:val="1"/>
      <w:numFmt w:val="lowerRoman"/>
      <w:lvlText w:val="%3."/>
      <w:lvlJc w:val="right"/>
      <w:pPr>
        <w:ind w:left="1540" w:hanging="420"/>
      </w:pPr>
    </w:lvl>
    <w:lvl w:ilvl="3" w:tplc="0409000F">
      <w:start w:val="1"/>
      <w:numFmt w:val="decimal"/>
      <w:lvlText w:val="%4."/>
      <w:lvlJc w:val="left"/>
      <w:pPr>
        <w:ind w:left="1960" w:hanging="420"/>
      </w:pPr>
    </w:lvl>
    <w:lvl w:ilvl="4" w:tplc="04090019">
      <w:start w:val="1"/>
      <w:numFmt w:val="lowerLetter"/>
      <w:lvlText w:val="%5)"/>
      <w:lvlJc w:val="left"/>
      <w:pPr>
        <w:ind w:left="2380" w:hanging="420"/>
      </w:pPr>
    </w:lvl>
    <w:lvl w:ilvl="5" w:tplc="0409001B">
      <w:start w:val="1"/>
      <w:numFmt w:val="lowerRoman"/>
      <w:lvlText w:val="%6."/>
      <w:lvlJc w:val="right"/>
      <w:pPr>
        <w:ind w:left="2800" w:hanging="420"/>
      </w:pPr>
    </w:lvl>
    <w:lvl w:ilvl="6" w:tplc="0409000F">
      <w:start w:val="1"/>
      <w:numFmt w:val="decimal"/>
      <w:lvlText w:val="%7."/>
      <w:lvlJc w:val="left"/>
      <w:pPr>
        <w:ind w:left="3220" w:hanging="420"/>
      </w:pPr>
    </w:lvl>
    <w:lvl w:ilvl="7" w:tplc="04090019">
      <w:start w:val="1"/>
      <w:numFmt w:val="lowerLetter"/>
      <w:lvlText w:val="%8)"/>
      <w:lvlJc w:val="left"/>
      <w:pPr>
        <w:ind w:left="3640" w:hanging="420"/>
      </w:pPr>
    </w:lvl>
    <w:lvl w:ilvl="8" w:tplc="0409001B">
      <w:start w:val="1"/>
      <w:numFmt w:val="lowerRoman"/>
      <w:lvlText w:val="%9."/>
      <w:lvlJc w:val="right"/>
      <w:pPr>
        <w:ind w:left="4060" w:hanging="420"/>
      </w:pPr>
    </w:lvl>
  </w:abstractNum>
  <w:abstractNum w:abstractNumId="4">
    <w:nsid w:val="570D68D1"/>
    <w:multiLevelType w:val="hybridMultilevel"/>
    <w:tmpl w:val="8D9AF51A"/>
    <w:lvl w:ilvl="0" w:tplc="2BA4A752">
      <w:start w:val="2"/>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5C917687"/>
    <w:multiLevelType w:val="hybridMultilevel"/>
    <w:tmpl w:val="A3080752"/>
    <w:lvl w:ilvl="0" w:tplc="44B4FE4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5E021ED"/>
    <w:multiLevelType w:val="hybridMultilevel"/>
    <w:tmpl w:val="F3327AE4"/>
    <w:lvl w:ilvl="0" w:tplc="7194A5E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EFA"/>
    <w:rsid w:val="00014A0F"/>
    <w:rsid w:val="000D0BD2"/>
    <w:rsid w:val="001C566F"/>
    <w:rsid w:val="00206946"/>
    <w:rsid w:val="00263EFA"/>
    <w:rsid w:val="00343FD0"/>
    <w:rsid w:val="00361B9C"/>
    <w:rsid w:val="003F4C77"/>
    <w:rsid w:val="004B3592"/>
    <w:rsid w:val="00611A22"/>
    <w:rsid w:val="00750E86"/>
    <w:rsid w:val="007B7A73"/>
    <w:rsid w:val="00802D3C"/>
    <w:rsid w:val="00AE7B36"/>
    <w:rsid w:val="00B442DB"/>
    <w:rsid w:val="00C34EDC"/>
    <w:rsid w:val="00C47C30"/>
    <w:rsid w:val="00CE17D2"/>
    <w:rsid w:val="00D01712"/>
    <w:rsid w:val="00D053BD"/>
    <w:rsid w:val="00D45A81"/>
    <w:rsid w:val="00D56496"/>
    <w:rsid w:val="00D777A7"/>
    <w:rsid w:val="00ED1C5B"/>
    <w:rsid w:val="00EF0BE2"/>
    <w:rsid w:val="00F43F84"/>
    <w:rsid w:val="00F44E5C"/>
    <w:rsid w:val="00FC26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D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45A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45A81"/>
    <w:rPr>
      <w:sz w:val="18"/>
      <w:szCs w:val="18"/>
    </w:rPr>
  </w:style>
  <w:style w:type="paragraph" w:styleId="Footer">
    <w:name w:val="footer"/>
    <w:basedOn w:val="Normal"/>
    <w:link w:val="FooterChar"/>
    <w:uiPriority w:val="99"/>
    <w:semiHidden/>
    <w:rsid w:val="00D45A8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45A81"/>
    <w:rPr>
      <w:sz w:val="18"/>
      <w:szCs w:val="18"/>
    </w:rPr>
  </w:style>
  <w:style w:type="paragraph" w:styleId="ListParagraph">
    <w:name w:val="List Paragraph"/>
    <w:basedOn w:val="Normal"/>
    <w:uiPriority w:val="99"/>
    <w:qFormat/>
    <w:rsid w:val="007B7A7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162</Words>
  <Characters>927</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朱奎春</dc:creator>
  <cp:keywords/>
  <dc:description/>
  <cp:lastModifiedBy>高明</cp:lastModifiedBy>
  <cp:revision>3</cp:revision>
  <cp:lastPrinted>2019-12-19T03:20:00Z</cp:lastPrinted>
  <dcterms:created xsi:type="dcterms:W3CDTF">2020-02-24T01:17:00Z</dcterms:created>
  <dcterms:modified xsi:type="dcterms:W3CDTF">2020-02-24T02:10:00Z</dcterms:modified>
</cp:coreProperties>
</file>